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D0" w:rsidRPr="00003025" w:rsidRDefault="001534D0" w:rsidP="00FA3D51">
      <w:pPr>
        <w:shd w:val="clear" w:color="auto" w:fill="FFFFFF"/>
        <w:spacing w:after="0" w:line="240" w:lineRule="auto"/>
        <w:outlineLvl w:val="2"/>
        <w:rPr>
          <w:rFonts w:ascii="Verdana" w:hAnsi="Verdana"/>
          <w:color w:val="333333"/>
          <w:sz w:val="43"/>
          <w:szCs w:val="43"/>
          <w:lang w:eastAsia="ru-RU"/>
        </w:rPr>
      </w:pPr>
      <w:r w:rsidRPr="00003025">
        <w:rPr>
          <w:rFonts w:ascii="Verdana" w:hAnsi="Verdana"/>
          <w:color w:val="333333"/>
          <w:sz w:val="43"/>
          <w:szCs w:val="43"/>
          <w:lang w:eastAsia="ru-RU"/>
        </w:rPr>
        <w:t>Методические рекомендации по созданию предметно-пространственной среды в ДОУ</w:t>
      </w:r>
    </w:p>
    <w:tbl>
      <w:tblPr>
        <w:tblW w:w="14751" w:type="dxa"/>
        <w:tblCellSpacing w:w="0" w:type="dxa"/>
        <w:tblCellMar>
          <w:top w:w="15" w:type="dxa"/>
          <w:left w:w="15" w:type="dxa"/>
          <w:bottom w:w="15" w:type="dxa"/>
          <w:right w:w="15" w:type="dxa"/>
        </w:tblCellMar>
        <w:tblLook w:val="00A0"/>
      </w:tblPr>
      <w:tblGrid>
        <w:gridCol w:w="14751"/>
      </w:tblGrid>
      <w:tr w:rsidR="001534D0" w:rsidRPr="00A36250" w:rsidTr="00FA3D51">
        <w:trPr>
          <w:tblCellSpacing w:w="0" w:type="dxa"/>
        </w:trPr>
        <w:tc>
          <w:tcPr>
            <w:tcW w:w="14751" w:type="dxa"/>
            <w:tcMar>
              <w:top w:w="150" w:type="dxa"/>
              <w:left w:w="150" w:type="dxa"/>
              <w:bottom w:w="150" w:type="dxa"/>
              <w:right w:w="150" w:type="dxa"/>
            </w:tcMar>
          </w:tcPr>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Современная ситуация развития системы образования Российской Федерации характеризуется актуализацией проблем и задач дошкольного образования. Дошкольный возраст рассматривается как фундаментальный период целенаправленного развития базовых качеств личности.</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xml:space="preserve">Организация современного педагогического процесса в образовательных организациях, реализующих образовательную программу дошкольного образования (далее – образовательные организации), требует от педагогических коллективов создания своеобразной материальной среды. </w:t>
            </w:r>
            <w:proofErr w:type="gramStart"/>
            <w:r w:rsidRPr="00003025">
              <w:rPr>
                <w:rFonts w:ascii="Times New Roman" w:hAnsi="Times New Roman"/>
                <w:sz w:val="28"/>
                <w:szCs w:val="28"/>
                <w:lang w:eastAsia="ru-RU"/>
              </w:rPr>
              <w:t>Одним из главных показателей качества дошкольного образования является предметно–пространственная развивающая среда, созданная в соответствии с требованиями федеральных государственными образовательных стандартов дошкольного образования (далее – ФГОС дошкольного образования).</w:t>
            </w:r>
            <w:proofErr w:type="gramEnd"/>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Предметно-пространственная развивающая образовательная среда (далее -</w:t>
            </w:r>
            <w:r w:rsidR="00FA3D51">
              <w:rPr>
                <w:rFonts w:ascii="Times New Roman" w:hAnsi="Times New Roman"/>
                <w:sz w:val="28"/>
                <w:szCs w:val="28"/>
                <w:lang w:eastAsia="ru-RU"/>
              </w:rPr>
              <w:t xml:space="preserve"> </w:t>
            </w:r>
            <w:r w:rsidRPr="00003025">
              <w:rPr>
                <w:rFonts w:ascii="Times New Roman" w:hAnsi="Times New Roman"/>
                <w:sz w:val="28"/>
                <w:szCs w:val="28"/>
                <w:lang w:eastAsia="ru-RU"/>
              </w:rPr>
              <w:t xml:space="preserve">предметная среда), создаваемая в образовательных организациях в соответствии с требованиями учетом ФГОС </w:t>
            </w:r>
            <w:proofErr w:type="gramStart"/>
            <w:r w:rsidRPr="00003025">
              <w:rPr>
                <w:rFonts w:ascii="Times New Roman" w:hAnsi="Times New Roman"/>
                <w:sz w:val="28"/>
                <w:szCs w:val="28"/>
                <w:lang w:eastAsia="ru-RU"/>
              </w:rPr>
              <w:t>ДО</w:t>
            </w:r>
            <w:proofErr w:type="gramEnd"/>
            <w:r w:rsidRPr="00003025">
              <w:rPr>
                <w:rFonts w:ascii="Times New Roman" w:hAnsi="Times New Roman"/>
                <w:sz w:val="28"/>
                <w:szCs w:val="28"/>
                <w:lang w:eastAsia="ru-RU"/>
              </w:rPr>
              <w:t xml:space="preserve"> и </w:t>
            </w:r>
            <w:proofErr w:type="gramStart"/>
            <w:r w:rsidRPr="00003025">
              <w:rPr>
                <w:rFonts w:ascii="Times New Roman" w:hAnsi="Times New Roman"/>
                <w:sz w:val="28"/>
                <w:szCs w:val="28"/>
                <w:lang w:eastAsia="ru-RU"/>
              </w:rPr>
              <w:t>уч</w:t>
            </w:r>
            <w:r w:rsidR="00FA3D51">
              <w:rPr>
                <w:rFonts w:ascii="Cambria Math" w:hAnsi="Cambria Math" w:cs="Cambria Math"/>
                <w:sz w:val="28"/>
                <w:szCs w:val="28"/>
                <w:lang w:eastAsia="ru-RU"/>
              </w:rPr>
              <w:t>ё</w:t>
            </w:r>
            <w:r w:rsidRPr="00003025">
              <w:rPr>
                <w:rFonts w:ascii="Times New Roman" w:hAnsi="Times New Roman"/>
                <w:sz w:val="28"/>
                <w:szCs w:val="28"/>
                <w:lang w:eastAsia="ru-RU"/>
              </w:rPr>
              <w:t>том</w:t>
            </w:r>
            <w:proofErr w:type="gramEnd"/>
            <w:r w:rsidRPr="00003025">
              <w:rPr>
                <w:rFonts w:ascii="Times New Roman" w:hAnsi="Times New Roman"/>
                <w:sz w:val="28"/>
                <w:szCs w:val="28"/>
                <w:lang w:eastAsia="ru-RU"/>
              </w:rPr>
              <w:t xml:space="preserve"> примерных основных общеобразовательных программ дошкольного образования должна обеспечивать возможность педагогам эффективно развивать индивидуальность каждого реб</w:t>
            </w:r>
            <w:r w:rsidRPr="00003025">
              <w:rPr>
                <w:rFonts w:ascii="Cambria Math" w:hAnsi="Cambria Math" w:cs="Cambria Math"/>
                <w:sz w:val="28"/>
                <w:szCs w:val="28"/>
                <w:lang w:eastAsia="ru-RU"/>
              </w:rPr>
              <w:t>ѐ</w:t>
            </w:r>
            <w:r w:rsidRPr="00003025">
              <w:rPr>
                <w:rFonts w:ascii="Times New Roman" w:hAnsi="Times New Roman"/>
                <w:sz w:val="28"/>
                <w:szCs w:val="28"/>
                <w:lang w:eastAsia="ru-RU"/>
              </w:rPr>
              <w:t>нка с уч</w:t>
            </w:r>
            <w:r w:rsidRPr="00003025">
              <w:rPr>
                <w:rFonts w:ascii="Cambria Math" w:hAnsi="Cambria Math" w:cs="Cambria Math"/>
                <w:sz w:val="28"/>
                <w:szCs w:val="28"/>
                <w:lang w:eastAsia="ru-RU"/>
              </w:rPr>
              <w:t>ѐ</w:t>
            </w:r>
            <w:r w:rsidRPr="00003025">
              <w:rPr>
                <w:rFonts w:ascii="Times New Roman" w:hAnsi="Times New Roman"/>
                <w:sz w:val="28"/>
                <w:szCs w:val="28"/>
                <w:lang w:eastAsia="ru-RU"/>
              </w:rPr>
              <w:t>том его склонностей, интересов, уровня активности.</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Предметная среда в образовательной организации выполняет образовательную, развивающую, воспитывающую, стимулирующую, организационную, коммуникативную функции. Но самое главное - она работает на развитие самостоятельности и самодеятельности ребенка.</w:t>
            </w:r>
          </w:p>
          <w:p w:rsidR="001534D0" w:rsidRPr="00003025" w:rsidRDefault="001534D0" w:rsidP="00FA3D51">
            <w:pPr>
              <w:spacing w:after="0" w:line="240" w:lineRule="auto"/>
              <w:ind w:firstLine="567"/>
              <w:jc w:val="both"/>
              <w:rPr>
                <w:rFonts w:ascii="Times New Roman" w:hAnsi="Times New Roman"/>
                <w:sz w:val="24"/>
                <w:szCs w:val="24"/>
                <w:lang w:eastAsia="ru-RU"/>
              </w:rPr>
            </w:pPr>
            <w:r w:rsidRPr="00003025">
              <w:rPr>
                <w:rFonts w:ascii="Times New Roman" w:hAnsi="Times New Roman"/>
                <w:sz w:val="28"/>
                <w:szCs w:val="28"/>
                <w:lang w:eastAsia="ru-RU"/>
              </w:rPr>
              <w:t>В каждой образовательной организации предметная среда должна иметь характер открытой, незамкнутой системы, способной к корректировке и развитию. Иначе говоря, среда должна стать не только развивающей, но и развивающейся. При любых обстоятельствах предметный мир, окружающий ребенка, необходимо пополнять и обновлять, приспосабливая к новообразованиям определенного возраста.</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В соответствии с ФГОС дошкольного образования предметная среда должна обеспечивать:</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sz w:val="28"/>
                <w:szCs w:val="28"/>
                <w:lang w:eastAsia="ru-RU"/>
              </w:rPr>
              <w:t>максимальную реализацию образовательного потенциала пространства образовательной организации (группы, участка);</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sz w:val="28"/>
                <w:szCs w:val="28"/>
                <w:lang w:eastAsia="ru-RU"/>
              </w:rPr>
              <w:t>наличие материалов, оборудования и инвентаря для развития детских видов деятельности;</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lastRenderedPageBreak/>
              <w:t></w:t>
            </w:r>
            <w:r w:rsidRPr="00003025">
              <w:rPr>
                <w:rFonts w:ascii="Times New Roman" w:hAnsi="Times New Roman"/>
                <w:sz w:val="14"/>
                <w:szCs w:val="14"/>
                <w:lang w:eastAsia="ru-RU"/>
              </w:rPr>
              <w:t>        </w:t>
            </w:r>
            <w:r w:rsidRPr="00003025">
              <w:rPr>
                <w:rFonts w:ascii="Times New Roman" w:hAnsi="Times New Roman"/>
                <w:sz w:val="28"/>
                <w:szCs w:val="28"/>
                <w:lang w:eastAsia="ru-RU"/>
              </w:rPr>
              <w:t>охрану и укрепление здоровья детей, необходимую коррекцию особенностей их развития;</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sz w:val="28"/>
                <w:szCs w:val="28"/>
                <w:lang w:eastAsia="ru-RU"/>
              </w:rPr>
              <w:t>возможность общения и совместной деятельности детей и взрослых (в том числе детей разного возраста) во всей группе и в малых группах;</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sz w:val="28"/>
                <w:szCs w:val="28"/>
                <w:lang w:eastAsia="ru-RU"/>
              </w:rPr>
              <w:t>двигательную активность детей, а также возможность для уединения.       </w:t>
            </w:r>
          </w:p>
          <w:p w:rsidR="001534D0" w:rsidRPr="00003025" w:rsidRDefault="001534D0" w:rsidP="00FA3D51">
            <w:pPr>
              <w:spacing w:after="0" w:line="240" w:lineRule="auto"/>
              <w:jc w:val="both"/>
              <w:rPr>
                <w:rFonts w:ascii="Times New Roman" w:hAnsi="Times New Roman"/>
                <w:sz w:val="24"/>
                <w:szCs w:val="24"/>
                <w:lang w:eastAsia="ru-RU"/>
              </w:rPr>
            </w:pPr>
            <w:r w:rsidRPr="00003025">
              <w:rPr>
                <w:rFonts w:ascii="Times New Roman" w:hAnsi="Times New Roman"/>
                <w:sz w:val="24"/>
                <w:szCs w:val="24"/>
                <w:lang w:eastAsia="ru-RU"/>
              </w:rPr>
              <w:t> </w:t>
            </w:r>
          </w:p>
          <w:p w:rsidR="001534D0" w:rsidRPr="00003025" w:rsidRDefault="001534D0" w:rsidP="00FA3D51">
            <w:pPr>
              <w:spacing w:after="0" w:line="240" w:lineRule="auto"/>
              <w:ind w:firstLine="567"/>
              <w:jc w:val="both"/>
              <w:rPr>
                <w:rFonts w:ascii="Times New Roman" w:hAnsi="Times New Roman"/>
                <w:sz w:val="24"/>
                <w:szCs w:val="24"/>
                <w:lang w:eastAsia="ru-RU"/>
              </w:rPr>
            </w:pPr>
            <w:r w:rsidRPr="00003025">
              <w:rPr>
                <w:rFonts w:ascii="Times New Roman" w:hAnsi="Times New Roman"/>
                <w:sz w:val="24"/>
                <w:szCs w:val="24"/>
                <w:lang w:eastAsia="ru-RU"/>
              </w:rPr>
              <w:t>  </w:t>
            </w:r>
            <w:r w:rsidRPr="00003025">
              <w:rPr>
                <w:rFonts w:ascii="Times New Roman" w:hAnsi="Times New Roman"/>
                <w:sz w:val="28"/>
                <w:szCs w:val="28"/>
                <w:lang w:eastAsia="ru-RU"/>
              </w:rPr>
              <w:t xml:space="preserve">Наполняемость предметной среды должна отвечать принципу целостности образовательного процесса. Для реализации содержания каждой из образовательных областей, представленных во ФГОС дошкольного образования, важно подготовить необходимое оборудование, игровые, дидактические материалы и средства, соответствующие психолого-возрастным и индивидуальным особенностям воспитанников, специфике их образовательных потребностей. Вместе с тем предметная среда должна создаваться с учетом принципа интеграции образовательных областей. Материалы и оборудование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поисково-исследовательской, изобразительной, конструктивной, восприятия художественной литературы, коммуникативной и </w:t>
            </w:r>
            <w:proofErr w:type="spellStart"/>
            <w:proofErr w:type="gramStart"/>
            <w:r w:rsidRPr="00003025">
              <w:rPr>
                <w:rFonts w:ascii="Times New Roman" w:hAnsi="Times New Roman"/>
                <w:sz w:val="28"/>
                <w:szCs w:val="28"/>
                <w:lang w:eastAsia="ru-RU"/>
              </w:rPr>
              <w:t>др</w:t>
            </w:r>
            <w:proofErr w:type="spellEnd"/>
            <w:proofErr w:type="gramEnd"/>
            <w:r w:rsidRPr="00003025">
              <w:rPr>
                <w:rFonts w:ascii="Times New Roman" w:hAnsi="Times New Roman"/>
                <w:sz w:val="28"/>
                <w:szCs w:val="28"/>
                <w:lang w:eastAsia="ru-RU"/>
              </w:rPr>
              <w:t>).</w:t>
            </w:r>
          </w:p>
          <w:p w:rsidR="001534D0" w:rsidRPr="00003025" w:rsidRDefault="001534D0" w:rsidP="00FA3D51">
            <w:pPr>
              <w:spacing w:after="0" w:line="240" w:lineRule="auto"/>
              <w:ind w:firstLine="567"/>
              <w:jc w:val="both"/>
              <w:rPr>
                <w:rFonts w:ascii="Times New Roman" w:hAnsi="Times New Roman"/>
                <w:sz w:val="24"/>
                <w:szCs w:val="24"/>
                <w:lang w:eastAsia="ru-RU"/>
              </w:rPr>
            </w:pPr>
            <w:r w:rsidRPr="00003025">
              <w:rPr>
                <w:rFonts w:ascii="Times New Roman" w:hAnsi="Times New Roman"/>
                <w:sz w:val="28"/>
                <w:szCs w:val="28"/>
                <w:lang w:eastAsia="ru-RU"/>
              </w:rPr>
              <w:t> При создании предметной развивающей среды педагогам необходимо соблюдать принцип стабильности и динамичности предметного окружения, обеспечивающий сочетание привычных и неординарных элементов эстетической организации среды; индивидуальную комфортность и эмоциональное благополучие каждого ребенка. Необходимо уделять внимание информативности предметной среды, предусматривающей разнообразие тематики материалов и оборудования для активности детей во взаимодействии с предметным окружением. Правильно созданная предметная среда позволяет обеспечить каждому ребенку выбор деятельности по интересам, возможность взаимодействовать со сверстниками или действовать индивидуально. Предметная среда современного детского сада не должна быть архаичной, она должна быть созвучна времени.</w:t>
            </w:r>
          </w:p>
          <w:p w:rsidR="001534D0" w:rsidRPr="00003025" w:rsidRDefault="001534D0" w:rsidP="00FA3D51">
            <w:pPr>
              <w:spacing w:after="0" w:line="240" w:lineRule="auto"/>
              <w:ind w:firstLine="567"/>
              <w:jc w:val="both"/>
              <w:rPr>
                <w:rFonts w:ascii="Times New Roman" w:hAnsi="Times New Roman"/>
                <w:sz w:val="24"/>
                <w:szCs w:val="24"/>
                <w:lang w:eastAsia="ru-RU"/>
              </w:rPr>
            </w:pPr>
            <w:r w:rsidRPr="00003025">
              <w:rPr>
                <w:rFonts w:ascii="Times New Roman" w:hAnsi="Times New Roman"/>
                <w:sz w:val="28"/>
                <w:szCs w:val="28"/>
                <w:lang w:eastAsia="ru-RU"/>
              </w:rPr>
              <w:t xml:space="preserve">Традиционные материалы и материалы нового поколения должны подбираться </w:t>
            </w:r>
            <w:r w:rsidR="00FA3D51" w:rsidRPr="00003025">
              <w:rPr>
                <w:rFonts w:ascii="Times New Roman" w:hAnsi="Times New Roman"/>
                <w:sz w:val="28"/>
                <w:szCs w:val="28"/>
                <w:lang w:eastAsia="ru-RU"/>
              </w:rPr>
              <w:t>сбалансировано</w:t>
            </w:r>
            <w:r w:rsidRPr="00003025">
              <w:rPr>
                <w:rFonts w:ascii="Times New Roman" w:hAnsi="Times New Roman"/>
                <w:sz w:val="28"/>
                <w:szCs w:val="28"/>
                <w:lang w:eastAsia="ru-RU"/>
              </w:rPr>
              <w:t xml:space="preserve">, сообразно педагогической ценности. Предметы, игрушки, пособия, предлагаемые детям, должны отражать уровень современного мира, нести информацию и стимулировать поиск. Вместе с тем традиционные материалы, показавшие свою развивающую ценность, не должны полностью вытесняться в угоду «новому» как ценному самому по себе. Руководителям образовательных организаций необходимо систематически проводить анализ состояния предметной среды с целью приведения ее в соответствие с гигиеническими, педагогическими и эстетическими требованиями </w:t>
            </w:r>
            <w:r w:rsidRPr="00003025">
              <w:rPr>
                <w:rFonts w:ascii="Times New Roman" w:hAnsi="Times New Roman"/>
                <w:sz w:val="28"/>
                <w:szCs w:val="28"/>
                <w:lang w:eastAsia="ru-RU"/>
              </w:rPr>
              <w:lastRenderedPageBreak/>
              <w:t>(единство стиля, гармония цвета, использование при оформлении произведений искусства, комнатных растений, детских работ, гармоничность, соразмерность и пропорциональность мебели и т.п.)</w:t>
            </w:r>
          </w:p>
          <w:p w:rsidR="001534D0" w:rsidRPr="00003025" w:rsidRDefault="001534D0" w:rsidP="00FA3D51">
            <w:pPr>
              <w:spacing w:after="0" w:line="240" w:lineRule="auto"/>
              <w:ind w:firstLine="567"/>
              <w:jc w:val="both"/>
              <w:rPr>
                <w:rFonts w:ascii="Times New Roman" w:hAnsi="Times New Roman"/>
                <w:sz w:val="24"/>
                <w:szCs w:val="24"/>
                <w:lang w:eastAsia="ru-RU"/>
              </w:rPr>
            </w:pPr>
            <w:r w:rsidRPr="00003025">
              <w:rPr>
                <w:rFonts w:ascii="Times New Roman" w:hAnsi="Times New Roman"/>
                <w:sz w:val="28"/>
                <w:szCs w:val="28"/>
                <w:lang w:eastAsia="ru-RU"/>
              </w:rPr>
              <w:t> При реализации образовательной программы дошкольного образования в различных организационных моделях и формах предметная развивающая среда должна отвечать: - критериям оценки материально-технических и медико-социальных условий пребывания детей в образовательных организациях, - санитарно-эпидемиологическим требованиям к устройству, содержанию и организации режима работы дошкольных образовательных организациях. </w:t>
            </w:r>
          </w:p>
          <w:p w:rsidR="001534D0" w:rsidRPr="00003025" w:rsidRDefault="001534D0" w:rsidP="00FA3D51">
            <w:pPr>
              <w:spacing w:after="0" w:line="240" w:lineRule="auto"/>
              <w:jc w:val="both"/>
              <w:rPr>
                <w:rFonts w:ascii="Times New Roman" w:hAnsi="Times New Roman"/>
                <w:sz w:val="24"/>
                <w:szCs w:val="24"/>
                <w:lang w:eastAsia="ru-RU"/>
              </w:rPr>
            </w:pPr>
            <w:r w:rsidRPr="00003025">
              <w:rPr>
                <w:rFonts w:ascii="Times New Roman" w:hAnsi="Times New Roman"/>
                <w:b/>
                <w:bCs/>
                <w:sz w:val="28"/>
                <w:szCs w:val="28"/>
                <w:lang w:eastAsia="ru-RU"/>
              </w:rPr>
              <w:t>  </w:t>
            </w:r>
          </w:p>
          <w:p w:rsidR="001534D0" w:rsidRPr="00003025" w:rsidRDefault="001534D0" w:rsidP="00FA3D51">
            <w:pPr>
              <w:spacing w:after="0" w:line="240" w:lineRule="auto"/>
              <w:jc w:val="both"/>
              <w:rPr>
                <w:rFonts w:ascii="Times New Roman" w:hAnsi="Times New Roman"/>
                <w:sz w:val="24"/>
                <w:szCs w:val="24"/>
                <w:lang w:eastAsia="ru-RU"/>
              </w:rPr>
            </w:pPr>
            <w:r w:rsidRPr="00003025">
              <w:rPr>
                <w:rFonts w:ascii="Times New Roman" w:hAnsi="Times New Roman"/>
                <w:b/>
                <w:bCs/>
                <w:sz w:val="28"/>
                <w:szCs w:val="28"/>
                <w:lang w:eastAsia="ru-RU"/>
              </w:rPr>
              <w:t>Рекомендации по созданию предметно-пространственной развивающей образовательной среды, обеспечивающей реализацию основной общеобразовательной программы дошкольного образования.</w:t>
            </w:r>
          </w:p>
          <w:p w:rsidR="001534D0" w:rsidRPr="00003025" w:rsidRDefault="001534D0" w:rsidP="00FA3D51">
            <w:pPr>
              <w:spacing w:after="0" w:line="240" w:lineRule="auto"/>
              <w:jc w:val="both"/>
              <w:rPr>
                <w:rFonts w:ascii="Times New Roman" w:hAnsi="Times New Roman"/>
                <w:sz w:val="24"/>
                <w:szCs w:val="24"/>
                <w:lang w:eastAsia="ru-RU"/>
              </w:rPr>
            </w:pPr>
            <w:r w:rsidRPr="00003025">
              <w:rPr>
                <w:rFonts w:ascii="Times New Roman" w:hAnsi="Times New Roman"/>
                <w:b/>
                <w:bCs/>
                <w:sz w:val="28"/>
                <w:szCs w:val="28"/>
                <w:lang w:eastAsia="ru-RU"/>
              </w:rPr>
              <w:t>                     </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1. Материалы и оборудование должны создавать оптимально насыщенную (без чрезмерного обилия и без недостатка) целостную, многофункциональную, трансформирующуюся среду и обеспечивать реализацию основной общеобразовательной программы в совместной деятельности взрослого и детей и самостоятельной деятельности детей.</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2. При создании предметной среды необходимо руководствоваться следующими принципами, определенными во ФГОС дошкольного образования:</w:t>
            </w:r>
          </w:p>
          <w:p w:rsidR="001534D0" w:rsidRPr="00003025" w:rsidRDefault="001534D0" w:rsidP="00FA3D51">
            <w:pPr>
              <w:spacing w:after="0" w:line="240" w:lineRule="auto"/>
              <w:ind w:firstLine="709"/>
              <w:jc w:val="both"/>
              <w:rPr>
                <w:rFonts w:ascii="Times New Roman" w:hAnsi="Times New Roman"/>
                <w:sz w:val="24"/>
                <w:szCs w:val="24"/>
                <w:lang w:eastAsia="ru-RU"/>
              </w:rPr>
            </w:pPr>
            <w:proofErr w:type="gramStart"/>
            <w:r w:rsidRPr="00003025">
              <w:rPr>
                <w:rFonts w:ascii="Symbol" w:hAnsi="Symbol"/>
                <w:sz w:val="28"/>
                <w:szCs w:val="28"/>
                <w:lang w:eastAsia="ru-RU"/>
              </w:rPr>
              <w:t></w:t>
            </w:r>
            <w:r w:rsidRPr="00003025">
              <w:rPr>
                <w:rFonts w:ascii="Times New Roman" w:hAnsi="Times New Roman"/>
                <w:sz w:val="14"/>
                <w:szCs w:val="14"/>
                <w:lang w:eastAsia="ru-RU"/>
              </w:rPr>
              <w:t>        </w:t>
            </w:r>
            <w:proofErr w:type="spellStart"/>
            <w:r w:rsidRPr="00003025">
              <w:rPr>
                <w:rFonts w:ascii="Times New Roman" w:hAnsi="Times New Roman"/>
                <w:b/>
                <w:bCs/>
                <w:sz w:val="28"/>
                <w:szCs w:val="28"/>
                <w:lang w:eastAsia="ru-RU"/>
              </w:rPr>
              <w:t>полифункциональности</w:t>
            </w:r>
            <w:proofErr w:type="spellEnd"/>
            <w:r w:rsidRPr="00003025">
              <w:rPr>
                <w:rFonts w:ascii="Times New Roman" w:hAnsi="Times New Roman"/>
                <w:sz w:val="28"/>
                <w:szCs w:val="28"/>
                <w:lang w:eastAsia="ru-RU"/>
              </w:rPr>
              <w:t>: предметная развивающая среда должна открывать перед детьми множество возможностей, обеспечивать все составляющие образовательного процесса и в этом смысле должна быть многофункциональной;</w:t>
            </w:r>
            <w:proofErr w:type="gramEnd"/>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proofErr w:type="spellStart"/>
            <w:r w:rsidRPr="00003025">
              <w:rPr>
                <w:rFonts w:ascii="Times New Roman" w:hAnsi="Times New Roman"/>
                <w:b/>
                <w:bCs/>
                <w:sz w:val="28"/>
                <w:szCs w:val="28"/>
                <w:lang w:eastAsia="ru-RU"/>
              </w:rPr>
              <w:t>трансформируемости</w:t>
            </w:r>
            <w:proofErr w:type="spellEnd"/>
            <w:r w:rsidRPr="00003025">
              <w:rPr>
                <w:rFonts w:ascii="Times New Roman" w:hAnsi="Times New Roman"/>
                <w:b/>
                <w:bCs/>
                <w:sz w:val="28"/>
                <w:szCs w:val="28"/>
                <w:lang w:eastAsia="ru-RU"/>
              </w:rPr>
              <w:t>: </w:t>
            </w:r>
            <w:r w:rsidRPr="00003025">
              <w:rPr>
                <w:rFonts w:ascii="Times New Roman" w:hAnsi="Times New Roman"/>
                <w:sz w:val="28"/>
                <w:szCs w:val="28"/>
                <w:lang w:eastAsia="ru-RU"/>
              </w:rPr>
              <w:t xml:space="preserve">данный принцип тесно связан с </w:t>
            </w:r>
            <w:proofErr w:type="spellStart"/>
            <w:r w:rsidRPr="00003025">
              <w:rPr>
                <w:rFonts w:ascii="Times New Roman" w:hAnsi="Times New Roman"/>
                <w:sz w:val="28"/>
                <w:szCs w:val="28"/>
                <w:lang w:eastAsia="ru-RU"/>
              </w:rPr>
              <w:t>полифункциональностью</w:t>
            </w:r>
            <w:proofErr w:type="spellEnd"/>
            <w:r w:rsidRPr="00003025">
              <w:rPr>
                <w:rFonts w:ascii="Times New Roman" w:hAnsi="Times New Roman"/>
                <w:sz w:val="28"/>
                <w:szCs w:val="28"/>
                <w:lang w:eastAsia="ru-RU"/>
              </w:rPr>
              <w:t xml:space="preserve"> предметной среды, т.е. предоставляет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b/>
                <w:bCs/>
                <w:sz w:val="28"/>
                <w:szCs w:val="28"/>
                <w:lang w:eastAsia="ru-RU"/>
              </w:rPr>
              <w:t>вариативности: </w:t>
            </w:r>
            <w:r w:rsidRPr="00003025">
              <w:rPr>
                <w:rFonts w:ascii="Times New Roman" w:hAnsi="Times New Roman"/>
                <w:sz w:val="28"/>
                <w:szCs w:val="28"/>
                <w:lang w:eastAsia="ru-RU"/>
              </w:rPr>
              <w:t>предметная развивающая среда предполагает периодическую сменяемость игрового материала, появление новых предметов, стимулирующих исследовательскую, познавательную, игровую, двигательную активность детей;</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b/>
                <w:bCs/>
                <w:sz w:val="28"/>
                <w:szCs w:val="28"/>
                <w:lang w:eastAsia="ru-RU"/>
              </w:rPr>
              <w:t>насыщенности: </w:t>
            </w:r>
            <w:r w:rsidRPr="00003025">
              <w:rPr>
                <w:rFonts w:ascii="Times New Roman" w:hAnsi="Times New Roman"/>
                <w:sz w:val="28"/>
                <w:szCs w:val="28"/>
                <w:lang w:eastAsia="ru-RU"/>
              </w:rPr>
              <w:t>среда соответствует содержанию образовательной программы, разработанной на основе одной из примерных программ, а также возрастным особенностям детей;</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lastRenderedPageBreak/>
              <w:t></w:t>
            </w:r>
            <w:r w:rsidRPr="00003025">
              <w:rPr>
                <w:rFonts w:ascii="Times New Roman" w:hAnsi="Times New Roman"/>
                <w:sz w:val="14"/>
                <w:szCs w:val="14"/>
                <w:lang w:eastAsia="ru-RU"/>
              </w:rPr>
              <w:t>        </w:t>
            </w:r>
            <w:r w:rsidRPr="00003025">
              <w:rPr>
                <w:rFonts w:ascii="Times New Roman" w:hAnsi="Times New Roman"/>
                <w:b/>
                <w:bCs/>
                <w:sz w:val="28"/>
                <w:szCs w:val="28"/>
                <w:lang w:eastAsia="ru-RU"/>
              </w:rPr>
              <w:t>доступности: </w:t>
            </w:r>
            <w:r w:rsidRPr="00003025">
              <w:rPr>
                <w:rFonts w:ascii="Times New Roman" w:hAnsi="Times New Roman"/>
                <w:sz w:val="28"/>
                <w:szCs w:val="28"/>
                <w:lang w:eastAsia="ru-RU"/>
              </w:rPr>
              <w:t>среда обеспечивает свободный доступ детей к играм, игрушкам, материалам, пособиям;</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b/>
                <w:bCs/>
                <w:sz w:val="28"/>
                <w:szCs w:val="28"/>
                <w:lang w:eastAsia="ru-RU"/>
              </w:rPr>
              <w:t>безопасности: </w:t>
            </w:r>
            <w:r w:rsidRPr="00003025">
              <w:rPr>
                <w:rFonts w:ascii="Times New Roman" w:hAnsi="Times New Roman"/>
                <w:sz w:val="28"/>
                <w:szCs w:val="28"/>
                <w:lang w:eastAsia="ru-RU"/>
              </w:rPr>
              <w:t>среда пре</w:t>
            </w:r>
            <w:r w:rsidR="00FA3D51">
              <w:rPr>
                <w:rFonts w:ascii="Times New Roman" w:hAnsi="Times New Roman"/>
                <w:sz w:val="28"/>
                <w:szCs w:val="28"/>
                <w:lang w:eastAsia="ru-RU"/>
              </w:rPr>
              <w:t>д</w:t>
            </w:r>
            <w:r w:rsidRPr="00003025">
              <w:rPr>
                <w:rFonts w:ascii="Times New Roman" w:hAnsi="Times New Roman"/>
                <w:sz w:val="28"/>
                <w:szCs w:val="28"/>
                <w:lang w:eastAsia="ru-RU"/>
              </w:rPr>
              <w:t>полагает соответствие ее элементов требованиям по обеспечению надежности и безопасности.</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xml:space="preserve"> 3. При создании предметной развивающей среды необходимо учитывать </w:t>
            </w:r>
            <w:proofErr w:type="spellStart"/>
            <w:r w:rsidRPr="00003025">
              <w:rPr>
                <w:rFonts w:ascii="Times New Roman" w:hAnsi="Times New Roman"/>
                <w:sz w:val="28"/>
                <w:szCs w:val="28"/>
                <w:lang w:eastAsia="ru-RU"/>
              </w:rPr>
              <w:t>гендерную</w:t>
            </w:r>
            <w:proofErr w:type="spellEnd"/>
            <w:r w:rsidRPr="00003025">
              <w:rPr>
                <w:rFonts w:ascii="Times New Roman" w:hAnsi="Times New Roman"/>
                <w:sz w:val="28"/>
                <w:szCs w:val="28"/>
                <w:lang w:eastAsia="ru-RU"/>
              </w:rPr>
              <w:t xml:space="preserve"> специфику и обеспечивать </w:t>
            </w:r>
            <w:r w:rsidR="00FA3D51" w:rsidRPr="00003025">
              <w:rPr>
                <w:rFonts w:ascii="Times New Roman" w:hAnsi="Times New Roman"/>
                <w:sz w:val="28"/>
                <w:szCs w:val="28"/>
                <w:lang w:eastAsia="ru-RU"/>
              </w:rPr>
              <w:t>среду,</w:t>
            </w:r>
            <w:r w:rsidRPr="00003025">
              <w:rPr>
                <w:rFonts w:ascii="Times New Roman" w:hAnsi="Times New Roman"/>
                <w:sz w:val="28"/>
                <w:szCs w:val="28"/>
                <w:lang w:eastAsia="ru-RU"/>
              </w:rPr>
              <w:t xml:space="preserve"> как общим, так и специфичным материалом для девочек и мальчиков.</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4. В качестве ориентиров для подбора материалов и оборудования должны выступать общие закономерности развития ребенка на каждом возрастном этапе.</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5. Подбор материалов и оборудования должен осуществляться для тех видов деятельности ребенка, которые в наибольшей степени способствуют решению развивающих задач на этапе дошкольного детства (игровая, продуктивная, познавательно-исследовательская, коммуникативная, трудовая, музыкально-художественная деятельности, а также для организации двигательной активности в течение дня), а также с целью активизации двигательной активности ребенка.</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6. Материалы и оборудование должны иметь сертификат качества и отвечать гигиеническим, педагогическим и эстетическим требованиям.</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7. Наиболее педагогически ценными являются игрушки, обладающие следующими качествами</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xml:space="preserve">7.1. </w:t>
            </w:r>
            <w:proofErr w:type="spellStart"/>
            <w:r w:rsidRPr="00003025">
              <w:rPr>
                <w:rFonts w:ascii="Times New Roman" w:hAnsi="Times New Roman"/>
                <w:sz w:val="28"/>
                <w:szCs w:val="28"/>
                <w:lang w:eastAsia="ru-RU"/>
              </w:rPr>
              <w:t>Полифункциональностью</w:t>
            </w:r>
            <w:proofErr w:type="spellEnd"/>
            <w:r w:rsidRPr="00003025">
              <w:rPr>
                <w:rFonts w:ascii="Times New Roman" w:hAnsi="Times New Roman"/>
                <w:sz w:val="28"/>
                <w:szCs w:val="28"/>
                <w:lang w:eastAsia="ru-RU"/>
              </w:rPr>
              <w:t>. Игрушки могут быть гибко использованы в соответствии с замыслом ребенка, сюжетом игры в разных функциях. Тем самым игрушка способствует развитию творчества, воображения, знаковой символической функции мышления и др.</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7.2. Возможностью применения игрушки в совместной деятельности. Игрушка должна быть пригодна к использованию одновременно группой детей (в том числе с участием взрослого как играющего партнера) и инициировать совместные действия – коллективные постройки, совместные игры и др.;</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7.3. Дидактическими свойствами. Игрушки должны нести в себе способы обучения ребенка конструированию, ознакомлению с цветом и формой и пр., могут содержать механизмы программированного контроля, например некоторые электрифицированные и электронные игры и игрушки;</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7.4. Принадлежностью к изделиям художественных промыслов. Эти игрушки являются средством художественно-эстетического развития ребенка, приобщают его к миру искусства и знакомят его с народным художественным творчеством.</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xml:space="preserve">8. При подборе материалов и определении их количества педагоги должны учитывать условия каждой </w:t>
            </w:r>
            <w:r w:rsidRPr="00003025">
              <w:rPr>
                <w:rFonts w:ascii="Times New Roman" w:hAnsi="Times New Roman"/>
                <w:sz w:val="28"/>
                <w:szCs w:val="28"/>
                <w:lang w:eastAsia="ru-RU"/>
              </w:rPr>
              <w:lastRenderedPageBreak/>
              <w:t>образовательной организации: количество детей в группах, площадь групповых и подсобных помещений.</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9. Подбор материалов и оборудования должен осуществляется исходя из того, что при реализации образовательной программы дошкольного образования основной формой работы с детьми является игра, которая в образовательном процессе задается взрослым в двух видах: сюжетная игра и игра с правилами.</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10. Материал для сюжетной игры должен включать предметы оперирования, игрушки – персонажи и маркеры (знаки) игрового пространства.</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11. Материал для игры с правилами должен включать материал для игр на физическое развитие, для игр на удачу (</w:t>
            </w:r>
            <w:proofErr w:type="spellStart"/>
            <w:r w:rsidRPr="00003025">
              <w:rPr>
                <w:rFonts w:ascii="Times New Roman" w:hAnsi="Times New Roman"/>
                <w:sz w:val="28"/>
                <w:szCs w:val="28"/>
                <w:lang w:eastAsia="ru-RU"/>
              </w:rPr>
              <w:t>шансовых</w:t>
            </w:r>
            <w:proofErr w:type="spellEnd"/>
            <w:r w:rsidRPr="00003025">
              <w:rPr>
                <w:rFonts w:ascii="Times New Roman" w:hAnsi="Times New Roman"/>
                <w:sz w:val="28"/>
                <w:szCs w:val="28"/>
                <w:lang w:eastAsia="ru-RU"/>
              </w:rPr>
              <w:t>) и игр на умственное развитие.</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xml:space="preserve">12. Материалы и оборудование для продуктивной деятельности должны быть представлены двумя видами: материалами для изобразительной деятельности и конструирования, а также включать оборудование общего назначения. Наличие оборудования общего назначения (доска для рисования мелом и маркером, </w:t>
            </w:r>
            <w:proofErr w:type="spellStart"/>
            <w:r w:rsidRPr="00003025">
              <w:rPr>
                <w:rFonts w:ascii="Times New Roman" w:hAnsi="Times New Roman"/>
                <w:sz w:val="28"/>
                <w:szCs w:val="28"/>
                <w:lang w:eastAsia="ru-RU"/>
              </w:rPr>
              <w:t>фланелеграф</w:t>
            </w:r>
            <w:proofErr w:type="spellEnd"/>
            <w:r w:rsidRPr="00003025">
              <w:rPr>
                <w:rFonts w:ascii="Times New Roman" w:hAnsi="Times New Roman"/>
                <w:sz w:val="28"/>
                <w:szCs w:val="28"/>
                <w:lang w:eastAsia="ru-RU"/>
              </w:rPr>
              <w:t>, магнитные планшеты, доска для размещения работ по лепке и др.) являются обязательными и используются при реализации образовательной программы.</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13. Набор материалов и оборудования для продуктивной (изобразительной) деятельности включает материалы для рисования, лепки и аппликации. Материалы для продуктивной (конструктивной) деятельности включают строительный материал, детали конструкторов, бумагу разных цветов и фактуры, а также природные и бросовые материалы.</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xml:space="preserve">14. Материалы и оборудование для познавательно-исследовательской деятельности должны включать материалы трех типов: объекты для исследования в реальном действии, образно-символический материал и нормативно-знаковый материал. Это оборудование поможет создать </w:t>
            </w:r>
            <w:proofErr w:type="spellStart"/>
            <w:r w:rsidRPr="00003025">
              <w:rPr>
                <w:rFonts w:ascii="Times New Roman" w:hAnsi="Times New Roman"/>
                <w:sz w:val="28"/>
                <w:szCs w:val="28"/>
                <w:lang w:eastAsia="ru-RU"/>
              </w:rPr>
              <w:t>мотивационно-развивающее</w:t>
            </w:r>
            <w:proofErr w:type="spellEnd"/>
            <w:r w:rsidRPr="00003025">
              <w:rPr>
                <w:rFonts w:ascii="Times New Roman" w:hAnsi="Times New Roman"/>
                <w:sz w:val="28"/>
                <w:szCs w:val="28"/>
                <w:lang w:eastAsia="ru-RU"/>
              </w:rPr>
              <w:t xml:space="preserve"> пространство для познавательно-исследовательской деятельности (</w:t>
            </w:r>
            <w:proofErr w:type="spellStart"/>
            <w:r w:rsidRPr="00003025">
              <w:rPr>
                <w:rFonts w:ascii="Times New Roman" w:hAnsi="Times New Roman"/>
                <w:sz w:val="28"/>
                <w:szCs w:val="28"/>
                <w:lang w:eastAsia="ru-RU"/>
              </w:rPr>
              <w:t>н-р</w:t>
            </w:r>
            <w:proofErr w:type="spellEnd"/>
            <w:r w:rsidRPr="00003025">
              <w:rPr>
                <w:rFonts w:ascii="Times New Roman" w:hAnsi="Times New Roman"/>
                <w:sz w:val="28"/>
                <w:szCs w:val="28"/>
                <w:lang w:eastAsia="ru-RU"/>
              </w:rPr>
              <w:t>: телескоп, бинокль-корректор, детские мини-лаборатории, головоломки-конструкторы и т.д.).</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xml:space="preserve"> 14.1. Материалы, относящиеся к объектам для исследования в реальном времени должны включать различные искусственно созданные материалы для сенсорного развития (вкладыши – формы, объекты для </w:t>
            </w:r>
            <w:proofErr w:type="spellStart"/>
            <w:r w:rsidRPr="00003025">
              <w:rPr>
                <w:rFonts w:ascii="Times New Roman" w:hAnsi="Times New Roman"/>
                <w:sz w:val="28"/>
                <w:szCs w:val="28"/>
                <w:lang w:eastAsia="ru-RU"/>
              </w:rPr>
              <w:t>сериации</w:t>
            </w:r>
            <w:proofErr w:type="spellEnd"/>
            <w:r w:rsidRPr="00003025">
              <w:rPr>
                <w:rFonts w:ascii="Times New Roman" w:hAnsi="Times New Roman"/>
                <w:sz w:val="28"/>
                <w:szCs w:val="28"/>
                <w:lang w:eastAsia="ru-RU"/>
              </w:rPr>
              <w:t xml:space="preserve"> и т.п.). Данная группа материалов должна включать и природные объекты, в процессе действий с которыми дети могут познакомиться с их свойства и научиться различным способом упорядочивания их (коллекции минералов, плодов и семян растений и т.п.).</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xml:space="preserve">14.2. Группа образно-символического материала должна быть представлена специальными наглядными </w:t>
            </w:r>
            <w:r w:rsidRPr="00003025">
              <w:rPr>
                <w:rFonts w:ascii="Times New Roman" w:hAnsi="Times New Roman"/>
                <w:sz w:val="28"/>
                <w:szCs w:val="28"/>
                <w:lang w:eastAsia="ru-RU"/>
              </w:rPr>
              <w:lastRenderedPageBreak/>
              <w:t>пособиями, репрезентирующими детям мир вещей и событий.</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xml:space="preserve">14.3. Группа нормативно-знакового материала должна включать разнообразные наборы букв и цифр, приспособления для работы с ними, алфавитные таблицы, математические </w:t>
            </w:r>
            <w:proofErr w:type="spellStart"/>
            <w:r w:rsidRPr="00003025">
              <w:rPr>
                <w:rFonts w:ascii="Times New Roman" w:hAnsi="Times New Roman"/>
                <w:sz w:val="28"/>
                <w:szCs w:val="28"/>
                <w:lang w:eastAsia="ru-RU"/>
              </w:rPr>
              <w:t>мульти-разделители</w:t>
            </w:r>
            <w:proofErr w:type="spellEnd"/>
            <w:r w:rsidRPr="00003025">
              <w:rPr>
                <w:rFonts w:ascii="Times New Roman" w:hAnsi="Times New Roman"/>
                <w:sz w:val="28"/>
                <w:szCs w:val="28"/>
                <w:lang w:eastAsia="ru-RU"/>
              </w:rPr>
              <w:t>, магнитные демонстрационные плакаты для счета и т.д.</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xml:space="preserve">14.4. Материалы и оборудование для двигательной активности должны включать следующие типы оборудования для ходьбы, бега и равновесия; для прыжков; для катания, бросания и ловли; для ползания и лазания; для </w:t>
            </w:r>
            <w:proofErr w:type="spellStart"/>
            <w:r w:rsidRPr="00003025">
              <w:rPr>
                <w:rFonts w:ascii="Times New Roman" w:hAnsi="Times New Roman"/>
                <w:sz w:val="28"/>
                <w:szCs w:val="28"/>
                <w:lang w:eastAsia="ru-RU"/>
              </w:rPr>
              <w:t>общеразвивающих</w:t>
            </w:r>
            <w:proofErr w:type="spellEnd"/>
            <w:r w:rsidRPr="00003025">
              <w:rPr>
                <w:rFonts w:ascii="Times New Roman" w:hAnsi="Times New Roman"/>
                <w:sz w:val="28"/>
                <w:szCs w:val="28"/>
                <w:lang w:eastAsia="ru-RU"/>
              </w:rPr>
              <w:t xml:space="preserve"> упражнений.</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 xml:space="preserve">15. При проектировании предметной развивающей среды необходимо учитывать </w:t>
            </w:r>
            <w:proofErr w:type="spellStart"/>
            <w:r w:rsidRPr="00003025">
              <w:rPr>
                <w:rFonts w:ascii="Times New Roman" w:hAnsi="Times New Roman"/>
                <w:sz w:val="28"/>
                <w:szCs w:val="28"/>
                <w:lang w:eastAsia="ru-RU"/>
              </w:rPr>
              <w:t>следующие</w:t>
            </w:r>
            <w:r w:rsidRPr="00003025">
              <w:rPr>
                <w:rFonts w:ascii="Times New Roman" w:hAnsi="Times New Roman"/>
                <w:b/>
                <w:bCs/>
                <w:sz w:val="28"/>
                <w:szCs w:val="28"/>
                <w:lang w:eastAsia="ru-RU"/>
              </w:rPr>
              <w:t>факторы</w:t>
            </w:r>
            <w:proofErr w:type="spellEnd"/>
            <w:r w:rsidRPr="00003025">
              <w:rPr>
                <w:rFonts w:ascii="Times New Roman" w:hAnsi="Times New Roman"/>
                <w:b/>
                <w:bCs/>
                <w:sz w:val="28"/>
                <w:szCs w:val="28"/>
                <w:lang w:eastAsia="ru-RU"/>
              </w:rPr>
              <w:t>:</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sz w:val="28"/>
                <w:szCs w:val="28"/>
                <w:lang w:eastAsia="ru-RU"/>
              </w:rPr>
              <w:t>психологические факторы, определяющие соответствие параметров предметной развивающей среды возможностям и особенностям восприятия, памяти, мышления, психомоторики ребенка;</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sz w:val="28"/>
                <w:szCs w:val="28"/>
                <w:lang w:eastAsia="ru-RU"/>
              </w:rPr>
              <w:t xml:space="preserve">психофизиологические факторы, обусловливающие соответствие объектов предметной развивающей среды зрительным, слуховым и другим возможностям ребенка, условиям комфорта и ориентирования. При проектировании предметной развивающей среды необходимо учитывать контактные и </w:t>
            </w:r>
            <w:proofErr w:type="spellStart"/>
            <w:r w:rsidRPr="00003025">
              <w:rPr>
                <w:rFonts w:ascii="Times New Roman" w:hAnsi="Times New Roman"/>
                <w:sz w:val="28"/>
                <w:szCs w:val="28"/>
                <w:lang w:eastAsia="ru-RU"/>
              </w:rPr>
              <w:t>дистантные</w:t>
            </w:r>
            <w:proofErr w:type="spellEnd"/>
            <w:r w:rsidRPr="00003025">
              <w:rPr>
                <w:rFonts w:ascii="Times New Roman" w:hAnsi="Times New Roman"/>
                <w:sz w:val="28"/>
                <w:szCs w:val="28"/>
                <w:lang w:eastAsia="ru-RU"/>
              </w:rPr>
              <w:t xml:space="preserve"> ощущения, формирующиеся при взаимодействии ребенка с объектами предметной развивающей среды</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sz w:val="28"/>
                <w:szCs w:val="28"/>
                <w:lang w:eastAsia="ru-RU"/>
              </w:rPr>
              <w:t>зрительные ощущения. Учитывать освещение и цвет объектов как факторы эмоционально-эстетического воздействия, психофизиологического комфорта и информационного источника. При выборе и расположении источников света должны учитываться следующие параметры: уровень освещенности, отсутствие бликов на рабочих поверхностях, цвет света (длина волны);</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sz w:val="28"/>
                <w:szCs w:val="28"/>
                <w:lang w:eastAsia="ru-RU"/>
              </w:rPr>
              <w:t xml:space="preserve">слуховые ощущения. Учитывать совокупность звучания </w:t>
            </w:r>
            <w:proofErr w:type="spellStart"/>
            <w:r w:rsidRPr="00003025">
              <w:rPr>
                <w:rFonts w:ascii="Times New Roman" w:hAnsi="Times New Roman"/>
                <w:sz w:val="28"/>
                <w:szCs w:val="28"/>
                <w:lang w:eastAsia="ru-RU"/>
              </w:rPr>
              <w:t>звукопроизводящих</w:t>
            </w:r>
            <w:proofErr w:type="spellEnd"/>
            <w:r w:rsidRPr="00003025">
              <w:rPr>
                <w:rFonts w:ascii="Times New Roman" w:hAnsi="Times New Roman"/>
                <w:sz w:val="28"/>
                <w:szCs w:val="28"/>
                <w:lang w:eastAsia="ru-RU"/>
              </w:rPr>
              <w:t xml:space="preserve"> игрушек;</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sz w:val="28"/>
                <w:szCs w:val="28"/>
                <w:lang w:eastAsia="ru-RU"/>
              </w:rPr>
              <w:t>тактильные ощущения. Материалы, используемые для изготовления объектов предметной развивающей среды не должны вызывать отрицательные ощущения при контакте с кожей ребенка;</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sz w:val="28"/>
                <w:szCs w:val="28"/>
                <w:lang w:eastAsia="ru-RU"/>
              </w:rPr>
              <w:t> факторы призваны обеспечить соответствие объектов предметной развивающей среды силовым, скоростным и биомеханическим возможностям ребенка</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sz w:val="28"/>
                <w:szCs w:val="28"/>
                <w:lang w:eastAsia="ru-RU"/>
              </w:rPr>
              <w:t xml:space="preserve"> антропометрические факторы, обеспечивающие соответствие </w:t>
            </w:r>
            <w:proofErr w:type="spellStart"/>
            <w:r w:rsidRPr="00003025">
              <w:rPr>
                <w:rFonts w:ascii="Times New Roman" w:hAnsi="Times New Roman"/>
                <w:sz w:val="28"/>
                <w:szCs w:val="28"/>
                <w:lang w:eastAsia="ru-RU"/>
              </w:rPr>
              <w:t>росто-возрастных</w:t>
            </w:r>
            <w:proofErr w:type="spellEnd"/>
            <w:r w:rsidRPr="00003025">
              <w:rPr>
                <w:rFonts w:ascii="Times New Roman" w:hAnsi="Times New Roman"/>
                <w:sz w:val="28"/>
                <w:szCs w:val="28"/>
                <w:lang w:eastAsia="ru-RU"/>
              </w:rPr>
              <w:t xml:space="preserve"> характеристик параметрам предметной развивающей среды.</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Times New Roman" w:hAnsi="Times New Roman"/>
                <w:sz w:val="28"/>
                <w:szCs w:val="28"/>
                <w:lang w:eastAsia="ru-RU"/>
              </w:rPr>
              <w:t>16. Следует всячески ограждать детей от отрицательного влияния игрушек, которые:</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sz w:val="28"/>
                <w:szCs w:val="28"/>
                <w:lang w:eastAsia="ru-RU"/>
              </w:rPr>
              <w:t> провоцируют ребенка на агрессивные действия;</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lastRenderedPageBreak/>
              <w:t></w:t>
            </w:r>
            <w:r w:rsidRPr="00003025">
              <w:rPr>
                <w:rFonts w:ascii="Times New Roman" w:hAnsi="Times New Roman"/>
                <w:sz w:val="14"/>
                <w:szCs w:val="14"/>
                <w:lang w:eastAsia="ru-RU"/>
              </w:rPr>
              <w:t>        </w:t>
            </w:r>
            <w:r w:rsidRPr="00003025">
              <w:rPr>
                <w:rFonts w:ascii="Times New Roman" w:hAnsi="Times New Roman"/>
                <w:sz w:val="28"/>
                <w:szCs w:val="28"/>
                <w:lang w:eastAsia="ru-RU"/>
              </w:rPr>
              <w:t> вызывают проявление жестокости по отношению к персонажам игры</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sz w:val="28"/>
                <w:szCs w:val="28"/>
                <w:lang w:eastAsia="ru-RU"/>
              </w:rPr>
              <w:t>людям и животным), роли которых исполняют играющие партнеры (сверстник и взрослый);</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sz w:val="28"/>
                <w:szCs w:val="28"/>
                <w:lang w:eastAsia="ru-RU"/>
              </w:rPr>
              <w:t>вызывают проявление жестокости по отношению к персонажам игр, в качестве которых выступают сюжетные игрушки (куклы, мишки, зайчики и др.);</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sz w:val="28"/>
                <w:szCs w:val="28"/>
                <w:lang w:eastAsia="ru-RU"/>
              </w:rPr>
              <w:t> провоцируют игровые сюжеты, связанные с безнравственностью и насилием;</w:t>
            </w:r>
          </w:p>
          <w:p w:rsidR="001534D0" w:rsidRPr="00003025" w:rsidRDefault="001534D0" w:rsidP="00FA3D51">
            <w:pPr>
              <w:spacing w:after="0" w:line="240" w:lineRule="auto"/>
              <w:ind w:firstLine="709"/>
              <w:jc w:val="both"/>
              <w:rPr>
                <w:rFonts w:ascii="Times New Roman" w:hAnsi="Times New Roman"/>
                <w:sz w:val="24"/>
                <w:szCs w:val="24"/>
                <w:lang w:eastAsia="ru-RU"/>
              </w:rPr>
            </w:pPr>
            <w:r w:rsidRPr="00003025">
              <w:rPr>
                <w:rFonts w:ascii="Symbol" w:hAnsi="Symbol"/>
                <w:sz w:val="28"/>
                <w:szCs w:val="28"/>
                <w:lang w:eastAsia="ru-RU"/>
              </w:rPr>
              <w:t></w:t>
            </w:r>
            <w:r w:rsidRPr="00003025">
              <w:rPr>
                <w:rFonts w:ascii="Times New Roman" w:hAnsi="Times New Roman"/>
                <w:sz w:val="14"/>
                <w:szCs w:val="14"/>
                <w:lang w:eastAsia="ru-RU"/>
              </w:rPr>
              <w:t>        </w:t>
            </w:r>
            <w:r w:rsidRPr="00003025">
              <w:rPr>
                <w:rFonts w:ascii="Times New Roman" w:hAnsi="Times New Roman"/>
                <w:sz w:val="28"/>
                <w:szCs w:val="28"/>
                <w:lang w:eastAsia="ru-RU"/>
              </w:rPr>
              <w:t> вызывают нездоровый интерес к сексуальным проблемам, выходящим за компетенцию детского возраста.</w:t>
            </w:r>
          </w:p>
        </w:tc>
      </w:tr>
    </w:tbl>
    <w:p w:rsidR="001534D0" w:rsidRDefault="001534D0" w:rsidP="00FA3D51">
      <w:pPr>
        <w:spacing w:after="0" w:line="240" w:lineRule="auto"/>
      </w:pPr>
      <w:bookmarkStart w:id="0" w:name="_GoBack"/>
      <w:bookmarkEnd w:id="0"/>
    </w:p>
    <w:sectPr w:rsidR="001534D0" w:rsidSect="00FA3D51">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CCB"/>
    <w:rsid w:val="00002F29"/>
    <w:rsid w:val="00003025"/>
    <w:rsid w:val="0000385B"/>
    <w:rsid w:val="0000556B"/>
    <w:rsid w:val="0001420F"/>
    <w:rsid w:val="00014602"/>
    <w:rsid w:val="000151E3"/>
    <w:rsid w:val="0001545F"/>
    <w:rsid w:val="000175BE"/>
    <w:rsid w:val="0002529B"/>
    <w:rsid w:val="000253E0"/>
    <w:rsid w:val="00026DC4"/>
    <w:rsid w:val="000345B2"/>
    <w:rsid w:val="00034FC3"/>
    <w:rsid w:val="00035278"/>
    <w:rsid w:val="00037AD6"/>
    <w:rsid w:val="00042947"/>
    <w:rsid w:val="00057885"/>
    <w:rsid w:val="0006078F"/>
    <w:rsid w:val="00060D54"/>
    <w:rsid w:val="000713C0"/>
    <w:rsid w:val="0007436B"/>
    <w:rsid w:val="00074FCC"/>
    <w:rsid w:val="000766CC"/>
    <w:rsid w:val="00077FDF"/>
    <w:rsid w:val="00081CC0"/>
    <w:rsid w:val="000944F5"/>
    <w:rsid w:val="00094BE8"/>
    <w:rsid w:val="000A1047"/>
    <w:rsid w:val="000B0B9D"/>
    <w:rsid w:val="000B5D0E"/>
    <w:rsid w:val="000C0587"/>
    <w:rsid w:val="000D0BC4"/>
    <w:rsid w:val="000E5EC8"/>
    <w:rsid w:val="000F2331"/>
    <w:rsid w:val="000F6D32"/>
    <w:rsid w:val="000F744F"/>
    <w:rsid w:val="00103027"/>
    <w:rsid w:val="00103FC5"/>
    <w:rsid w:val="00112D1B"/>
    <w:rsid w:val="001325BC"/>
    <w:rsid w:val="00136EC3"/>
    <w:rsid w:val="00141EAC"/>
    <w:rsid w:val="00142C2B"/>
    <w:rsid w:val="00143BCB"/>
    <w:rsid w:val="00144062"/>
    <w:rsid w:val="00152EBA"/>
    <w:rsid w:val="001530F6"/>
    <w:rsid w:val="001534D0"/>
    <w:rsid w:val="00157529"/>
    <w:rsid w:val="00164CBB"/>
    <w:rsid w:val="00172513"/>
    <w:rsid w:val="00174FDF"/>
    <w:rsid w:val="001830F2"/>
    <w:rsid w:val="00191660"/>
    <w:rsid w:val="00197BA3"/>
    <w:rsid w:val="001A1910"/>
    <w:rsid w:val="001B4C56"/>
    <w:rsid w:val="001C266E"/>
    <w:rsid w:val="001C41F8"/>
    <w:rsid w:val="001D356F"/>
    <w:rsid w:val="001D4E2D"/>
    <w:rsid w:val="001D5CDC"/>
    <w:rsid w:val="001E1FB3"/>
    <w:rsid w:val="001E7CCB"/>
    <w:rsid w:val="001F4399"/>
    <w:rsid w:val="001F643F"/>
    <w:rsid w:val="00203031"/>
    <w:rsid w:val="002071F3"/>
    <w:rsid w:val="00210FE4"/>
    <w:rsid w:val="00213150"/>
    <w:rsid w:val="00213227"/>
    <w:rsid w:val="0022055D"/>
    <w:rsid w:val="002242B5"/>
    <w:rsid w:val="00232F27"/>
    <w:rsid w:val="00233BE5"/>
    <w:rsid w:val="0023444A"/>
    <w:rsid w:val="00235782"/>
    <w:rsid w:val="0024017B"/>
    <w:rsid w:val="0024309E"/>
    <w:rsid w:val="00244878"/>
    <w:rsid w:val="002462EA"/>
    <w:rsid w:val="002478E3"/>
    <w:rsid w:val="00253CE5"/>
    <w:rsid w:val="002638AB"/>
    <w:rsid w:val="0026393A"/>
    <w:rsid w:val="002659B1"/>
    <w:rsid w:val="0027132B"/>
    <w:rsid w:val="00272AC2"/>
    <w:rsid w:val="002738A8"/>
    <w:rsid w:val="00275602"/>
    <w:rsid w:val="00276EAC"/>
    <w:rsid w:val="00277351"/>
    <w:rsid w:val="00281BBF"/>
    <w:rsid w:val="00281C09"/>
    <w:rsid w:val="002832D7"/>
    <w:rsid w:val="00287847"/>
    <w:rsid w:val="002916CD"/>
    <w:rsid w:val="00291FB4"/>
    <w:rsid w:val="00292AA6"/>
    <w:rsid w:val="002A65B2"/>
    <w:rsid w:val="002B19D1"/>
    <w:rsid w:val="002B36DA"/>
    <w:rsid w:val="002B3D1B"/>
    <w:rsid w:val="002B5333"/>
    <w:rsid w:val="002B5817"/>
    <w:rsid w:val="002E0B3A"/>
    <w:rsid w:val="002E0F94"/>
    <w:rsid w:val="002E6268"/>
    <w:rsid w:val="002E7901"/>
    <w:rsid w:val="002F3014"/>
    <w:rsid w:val="002F391A"/>
    <w:rsid w:val="002F4E0D"/>
    <w:rsid w:val="002F5FE4"/>
    <w:rsid w:val="002F7142"/>
    <w:rsid w:val="002F796E"/>
    <w:rsid w:val="002F7ADB"/>
    <w:rsid w:val="00300C26"/>
    <w:rsid w:val="00300F0D"/>
    <w:rsid w:val="0030131A"/>
    <w:rsid w:val="003015FA"/>
    <w:rsid w:val="00302615"/>
    <w:rsid w:val="00304DFA"/>
    <w:rsid w:val="0031094A"/>
    <w:rsid w:val="003124FB"/>
    <w:rsid w:val="003139A5"/>
    <w:rsid w:val="003156AA"/>
    <w:rsid w:val="00321D1D"/>
    <w:rsid w:val="00324B31"/>
    <w:rsid w:val="003252F9"/>
    <w:rsid w:val="003278FD"/>
    <w:rsid w:val="00332709"/>
    <w:rsid w:val="003406C4"/>
    <w:rsid w:val="00343404"/>
    <w:rsid w:val="0034393D"/>
    <w:rsid w:val="00344A87"/>
    <w:rsid w:val="00344F61"/>
    <w:rsid w:val="00345B81"/>
    <w:rsid w:val="0034726E"/>
    <w:rsid w:val="003577F8"/>
    <w:rsid w:val="00357839"/>
    <w:rsid w:val="00357BB4"/>
    <w:rsid w:val="003640E8"/>
    <w:rsid w:val="00365263"/>
    <w:rsid w:val="00370D0B"/>
    <w:rsid w:val="00373B31"/>
    <w:rsid w:val="00375C87"/>
    <w:rsid w:val="003772C2"/>
    <w:rsid w:val="003774CE"/>
    <w:rsid w:val="0038355E"/>
    <w:rsid w:val="003838D1"/>
    <w:rsid w:val="00384D88"/>
    <w:rsid w:val="003876A0"/>
    <w:rsid w:val="003904FC"/>
    <w:rsid w:val="0039080C"/>
    <w:rsid w:val="00394983"/>
    <w:rsid w:val="0039680D"/>
    <w:rsid w:val="003A1BFC"/>
    <w:rsid w:val="003A2F0C"/>
    <w:rsid w:val="003A52B8"/>
    <w:rsid w:val="003B0D6B"/>
    <w:rsid w:val="003C783C"/>
    <w:rsid w:val="003E7950"/>
    <w:rsid w:val="003F0FF2"/>
    <w:rsid w:val="00400C67"/>
    <w:rsid w:val="00402067"/>
    <w:rsid w:val="0040311B"/>
    <w:rsid w:val="00403F6C"/>
    <w:rsid w:val="004051AC"/>
    <w:rsid w:val="00407505"/>
    <w:rsid w:val="00407BFE"/>
    <w:rsid w:val="00411EA0"/>
    <w:rsid w:val="00413921"/>
    <w:rsid w:val="0041518D"/>
    <w:rsid w:val="00416950"/>
    <w:rsid w:val="004173F2"/>
    <w:rsid w:val="00425669"/>
    <w:rsid w:val="0043128F"/>
    <w:rsid w:val="00432C7B"/>
    <w:rsid w:val="00436B13"/>
    <w:rsid w:val="00440E97"/>
    <w:rsid w:val="0044248F"/>
    <w:rsid w:val="0046192C"/>
    <w:rsid w:val="004620E0"/>
    <w:rsid w:val="00463EE3"/>
    <w:rsid w:val="00466EB4"/>
    <w:rsid w:val="00467A87"/>
    <w:rsid w:val="00471E75"/>
    <w:rsid w:val="00472410"/>
    <w:rsid w:val="004819AA"/>
    <w:rsid w:val="00481DEF"/>
    <w:rsid w:val="00482337"/>
    <w:rsid w:val="00485D18"/>
    <w:rsid w:val="00491CF1"/>
    <w:rsid w:val="004920DA"/>
    <w:rsid w:val="00495B10"/>
    <w:rsid w:val="004A628A"/>
    <w:rsid w:val="004B5A30"/>
    <w:rsid w:val="004C07C9"/>
    <w:rsid w:val="004C6A45"/>
    <w:rsid w:val="004C723E"/>
    <w:rsid w:val="004D05B4"/>
    <w:rsid w:val="004D59ED"/>
    <w:rsid w:val="004E2D93"/>
    <w:rsid w:val="004E79F4"/>
    <w:rsid w:val="004E7A6D"/>
    <w:rsid w:val="004F1788"/>
    <w:rsid w:val="004F188D"/>
    <w:rsid w:val="004F3E68"/>
    <w:rsid w:val="004F47FE"/>
    <w:rsid w:val="004F5C92"/>
    <w:rsid w:val="004F5E22"/>
    <w:rsid w:val="00500D1B"/>
    <w:rsid w:val="00505806"/>
    <w:rsid w:val="00505A20"/>
    <w:rsid w:val="00507BFE"/>
    <w:rsid w:val="005116C1"/>
    <w:rsid w:val="00517DDE"/>
    <w:rsid w:val="00523705"/>
    <w:rsid w:val="00526279"/>
    <w:rsid w:val="005262DB"/>
    <w:rsid w:val="00526367"/>
    <w:rsid w:val="00534167"/>
    <w:rsid w:val="00537936"/>
    <w:rsid w:val="005403E0"/>
    <w:rsid w:val="005537D7"/>
    <w:rsid w:val="005567C9"/>
    <w:rsid w:val="005620EC"/>
    <w:rsid w:val="00571934"/>
    <w:rsid w:val="00571B93"/>
    <w:rsid w:val="00583556"/>
    <w:rsid w:val="005900BA"/>
    <w:rsid w:val="00592555"/>
    <w:rsid w:val="00596F39"/>
    <w:rsid w:val="005A08A0"/>
    <w:rsid w:val="005A2FD3"/>
    <w:rsid w:val="005A3CA4"/>
    <w:rsid w:val="005A517D"/>
    <w:rsid w:val="005B3D67"/>
    <w:rsid w:val="005B436D"/>
    <w:rsid w:val="005B4B9B"/>
    <w:rsid w:val="005C3BC0"/>
    <w:rsid w:val="005D0E33"/>
    <w:rsid w:val="005D3773"/>
    <w:rsid w:val="005D66FD"/>
    <w:rsid w:val="005E2EF8"/>
    <w:rsid w:val="005E3000"/>
    <w:rsid w:val="005F31B5"/>
    <w:rsid w:val="005F6734"/>
    <w:rsid w:val="00602864"/>
    <w:rsid w:val="006107CA"/>
    <w:rsid w:val="00612A4F"/>
    <w:rsid w:val="00616AA0"/>
    <w:rsid w:val="00617223"/>
    <w:rsid w:val="006209C1"/>
    <w:rsid w:val="0062600E"/>
    <w:rsid w:val="0062782E"/>
    <w:rsid w:val="00627AF9"/>
    <w:rsid w:val="0063042D"/>
    <w:rsid w:val="00633A66"/>
    <w:rsid w:val="006347F6"/>
    <w:rsid w:val="006360B0"/>
    <w:rsid w:val="00636657"/>
    <w:rsid w:val="00640760"/>
    <w:rsid w:val="006423F8"/>
    <w:rsid w:val="00645EC9"/>
    <w:rsid w:val="00652CD3"/>
    <w:rsid w:val="006639B6"/>
    <w:rsid w:val="00666806"/>
    <w:rsid w:val="00672FE1"/>
    <w:rsid w:val="0067467A"/>
    <w:rsid w:val="0067672E"/>
    <w:rsid w:val="00680564"/>
    <w:rsid w:val="00692630"/>
    <w:rsid w:val="00695911"/>
    <w:rsid w:val="00696730"/>
    <w:rsid w:val="006A2C4C"/>
    <w:rsid w:val="006B2260"/>
    <w:rsid w:val="006B26F0"/>
    <w:rsid w:val="006B44D2"/>
    <w:rsid w:val="006B57A9"/>
    <w:rsid w:val="006C15DA"/>
    <w:rsid w:val="006C3ED4"/>
    <w:rsid w:val="006C7498"/>
    <w:rsid w:val="006D4EFB"/>
    <w:rsid w:val="006D7729"/>
    <w:rsid w:val="006D7C7B"/>
    <w:rsid w:val="006E37D6"/>
    <w:rsid w:val="006E3987"/>
    <w:rsid w:val="006E79C7"/>
    <w:rsid w:val="006F444E"/>
    <w:rsid w:val="006F46FF"/>
    <w:rsid w:val="00700B1F"/>
    <w:rsid w:val="00703614"/>
    <w:rsid w:val="0070454C"/>
    <w:rsid w:val="007069DB"/>
    <w:rsid w:val="00717405"/>
    <w:rsid w:val="00733874"/>
    <w:rsid w:val="00736018"/>
    <w:rsid w:val="00740E0C"/>
    <w:rsid w:val="00741356"/>
    <w:rsid w:val="0074343F"/>
    <w:rsid w:val="007438F5"/>
    <w:rsid w:val="00743FE4"/>
    <w:rsid w:val="00747DB9"/>
    <w:rsid w:val="00747DDA"/>
    <w:rsid w:val="00752F6E"/>
    <w:rsid w:val="0075437B"/>
    <w:rsid w:val="007552E0"/>
    <w:rsid w:val="00760179"/>
    <w:rsid w:val="007608A2"/>
    <w:rsid w:val="00762D9F"/>
    <w:rsid w:val="007632FE"/>
    <w:rsid w:val="00765FED"/>
    <w:rsid w:val="007766B7"/>
    <w:rsid w:val="00776855"/>
    <w:rsid w:val="00785C1D"/>
    <w:rsid w:val="00786E82"/>
    <w:rsid w:val="007877D4"/>
    <w:rsid w:val="007A02CB"/>
    <w:rsid w:val="007A0A54"/>
    <w:rsid w:val="007A2E34"/>
    <w:rsid w:val="007B1799"/>
    <w:rsid w:val="007B6545"/>
    <w:rsid w:val="007C2465"/>
    <w:rsid w:val="007C475F"/>
    <w:rsid w:val="007C53B1"/>
    <w:rsid w:val="007D181D"/>
    <w:rsid w:val="007D3950"/>
    <w:rsid w:val="007D7DD8"/>
    <w:rsid w:val="007E56BF"/>
    <w:rsid w:val="007E7E32"/>
    <w:rsid w:val="007F1CBC"/>
    <w:rsid w:val="007F5BC4"/>
    <w:rsid w:val="008032D1"/>
    <w:rsid w:val="00817454"/>
    <w:rsid w:val="00817F80"/>
    <w:rsid w:val="00820078"/>
    <w:rsid w:val="00821086"/>
    <w:rsid w:val="00826E23"/>
    <w:rsid w:val="00831252"/>
    <w:rsid w:val="00831B1D"/>
    <w:rsid w:val="008325CF"/>
    <w:rsid w:val="0083620D"/>
    <w:rsid w:val="00837878"/>
    <w:rsid w:val="00837A9E"/>
    <w:rsid w:val="008409E6"/>
    <w:rsid w:val="0085278F"/>
    <w:rsid w:val="0085452D"/>
    <w:rsid w:val="00854D1B"/>
    <w:rsid w:val="00855451"/>
    <w:rsid w:val="00863D70"/>
    <w:rsid w:val="00866C50"/>
    <w:rsid w:val="00867588"/>
    <w:rsid w:val="008677EF"/>
    <w:rsid w:val="00870C15"/>
    <w:rsid w:val="00872814"/>
    <w:rsid w:val="00876D16"/>
    <w:rsid w:val="00877CBA"/>
    <w:rsid w:val="00880EA2"/>
    <w:rsid w:val="008811E9"/>
    <w:rsid w:val="00881349"/>
    <w:rsid w:val="00881DB7"/>
    <w:rsid w:val="00883695"/>
    <w:rsid w:val="00884F4F"/>
    <w:rsid w:val="008951B1"/>
    <w:rsid w:val="008A4883"/>
    <w:rsid w:val="008A4DF7"/>
    <w:rsid w:val="008A5119"/>
    <w:rsid w:val="008A5E18"/>
    <w:rsid w:val="008B6C83"/>
    <w:rsid w:val="008C194A"/>
    <w:rsid w:val="008C5A50"/>
    <w:rsid w:val="008D36AB"/>
    <w:rsid w:val="008D3E1C"/>
    <w:rsid w:val="008E1606"/>
    <w:rsid w:val="008E199C"/>
    <w:rsid w:val="008E432A"/>
    <w:rsid w:val="008E478E"/>
    <w:rsid w:val="008E54FE"/>
    <w:rsid w:val="008E58E4"/>
    <w:rsid w:val="008E668F"/>
    <w:rsid w:val="008F13B6"/>
    <w:rsid w:val="008F6320"/>
    <w:rsid w:val="008F684D"/>
    <w:rsid w:val="008F7141"/>
    <w:rsid w:val="00905518"/>
    <w:rsid w:val="00910624"/>
    <w:rsid w:val="009149FE"/>
    <w:rsid w:val="00915819"/>
    <w:rsid w:val="009160FE"/>
    <w:rsid w:val="009201F5"/>
    <w:rsid w:val="009216CE"/>
    <w:rsid w:val="009241C5"/>
    <w:rsid w:val="009242E0"/>
    <w:rsid w:val="0093649E"/>
    <w:rsid w:val="009440FC"/>
    <w:rsid w:val="00947FBE"/>
    <w:rsid w:val="00950120"/>
    <w:rsid w:val="00954069"/>
    <w:rsid w:val="00957C5F"/>
    <w:rsid w:val="00960291"/>
    <w:rsid w:val="009623B3"/>
    <w:rsid w:val="00970EEE"/>
    <w:rsid w:val="00971C62"/>
    <w:rsid w:val="00973445"/>
    <w:rsid w:val="00975381"/>
    <w:rsid w:val="0097705A"/>
    <w:rsid w:val="009776C1"/>
    <w:rsid w:val="00980A8C"/>
    <w:rsid w:val="00980AE9"/>
    <w:rsid w:val="009816D3"/>
    <w:rsid w:val="00982772"/>
    <w:rsid w:val="0098337F"/>
    <w:rsid w:val="0099241C"/>
    <w:rsid w:val="009A2CAC"/>
    <w:rsid w:val="009B0AB6"/>
    <w:rsid w:val="009B6C20"/>
    <w:rsid w:val="009C392B"/>
    <w:rsid w:val="009C553E"/>
    <w:rsid w:val="009E0E9D"/>
    <w:rsid w:val="009E3BDE"/>
    <w:rsid w:val="009E670D"/>
    <w:rsid w:val="009F6C4D"/>
    <w:rsid w:val="00A04A3E"/>
    <w:rsid w:val="00A11B38"/>
    <w:rsid w:val="00A11BFB"/>
    <w:rsid w:val="00A124C7"/>
    <w:rsid w:val="00A151E0"/>
    <w:rsid w:val="00A209C5"/>
    <w:rsid w:val="00A21E48"/>
    <w:rsid w:val="00A250DC"/>
    <w:rsid w:val="00A31419"/>
    <w:rsid w:val="00A36250"/>
    <w:rsid w:val="00A36A9C"/>
    <w:rsid w:val="00A43A4D"/>
    <w:rsid w:val="00A4575A"/>
    <w:rsid w:val="00A467DF"/>
    <w:rsid w:val="00A4735C"/>
    <w:rsid w:val="00A51ADA"/>
    <w:rsid w:val="00A54981"/>
    <w:rsid w:val="00A5670A"/>
    <w:rsid w:val="00A66A81"/>
    <w:rsid w:val="00A66D76"/>
    <w:rsid w:val="00A70EA5"/>
    <w:rsid w:val="00A7255B"/>
    <w:rsid w:val="00A77DDD"/>
    <w:rsid w:val="00A808ED"/>
    <w:rsid w:val="00A83BC6"/>
    <w:rsid w:val="00A841A4"/>
    <w:rsid w:val="00A86C10"/>
    <w:rsid w:val="00A910F5"/>
    <w:rsid w:val="00A95BF6"/>
    <w:rsid w:val="00A95FA0"/>
    <w:rsid w:val="00AA2254"/>
    <w:rsid w:val="00AA2DE0"/>
    <w:rsid w:val="00AB3386"/>
    <w:rsid w:val="00AB5809"/>
    <w:rsid w:val="00AC168B"/>
    <w:rsid w:val="00AC7618"/>
    <w:rsid w:val="00AD0BB7"/>
    <w:rsid w:val="00AD25BD"/>
    <w:rsid w:val="00AD73B6"/>
    <w:rsid w:val="00AE277A"/>
    <w:rsid w:val="00AF171A"/>
    <w:rsid w:val="00AF1DDC"/>
    <w:rsid w:val="00AF60B3"/>
    <w:rsid w:val="00B04128"/>
    <w:rsid w:val="00B113D4"/>
    <w:rsid w:val="00B11C80"/>
    <w:rsid w:val="00B14745"/>
    <w:rsid w:val="00B15723"/>
    <w:rsid w:val="00B16588"/>
    <w:rsid w:val="00B17311"/>
    <w:rsid w:val="00B17749"/>
    <w:rsid w:val="00B2091B"/>
    <w:rsid w:val="00B20FD4"/>
    <w:rsid w:val="00B30829"/>
    <w:rsid w:val="00B30A09"/>
    <w:rsid w:val="00B335C0"/>
    <w:rsid w:val="00B34069"/>
    <w:rsid w:val="00B34F86"/>
    <w:rsid w:val="00B36D05"/>
    <w:rsid w:val="00B47A3B"/>
    <w:rsid w:val="00B47FD2"/>
    <w:rsid w:val="00B51365"/>
    <w:rsid w:val="00B5424B"/>
    <w:rsid w:val="00B545EF"/>
    <w:rsid w:val="00B575D5"/>
    <w:rsid w:val="00B67418"/>
    <w:rsid w:val="00B67AEE"/>
    <w:rsid w:val="00B72831"/>
    <w:rsid w:val="00B74061"/>
    <w:rsid w:val="00B756D9"/>
    <w:rsid w:val="00B7591B"/>
    <w:rsid w:val="00B75B87"/>
    <w:rsid w:val="00B811FB"/>
    <w:rsid w:val="00B83359"/>
    <w:rsid w:val="00B83B66"/>
    <w:rsid w:val="00B96F80"/>
    <w:rsid w:val="00B97F9B"/>
    <w:rsid w:val="00BA305D"/>
    <w:rsid w:val="00BA4EF8"/>
    <w:rsid w:val="00BB31B7"/>
    <w:rsid w:val="00BB6193"/>
    <w:rsid w:val="00BB7665"/>
    <w:rsid w:val="00BC34B1"/>
    <w:rsid w:val="00BC3B7F"/>
    <w:rsid w:val="00BD07D2"/>
    <w:rsid w:val="00BD0F22"/>
    <w:rsid w:val="00BD1E23"/>
    <w:rsid w:val="00BD2B5C"/>
    <w:rsid w:val="00BE0D17"/>
    <w:rsid w:val="00BE2CE5"/>
    <w:rsid w:val="00BE4348"/>
    <w:rsid w:val="00BF0923"/>
    <w:rsid w:val="00C000BC"/>
    <w:rsid w:val="00C01A8A"/>
    <w:rsid w:val="00C0297D"/>
    <w:rsid w:val="00C045B5"/>
    <w:rsid w:val="00C05142"/>
    <w:rsid w:val="00C10C17"/>
    <w:rsid w:val="00C127C1"/>
    <w:rsid w:val="00C13B0F"/>
    <w:rsid w:val="00C1476A"/>
    <w:rsid w:val="00C14FEF"/>
    <w:rsid w:val="00C150C6"/>
    <w:rsid w:val="00C15F62"/>
    <w:rsid w:val="00C26C80"/>
    <w:rsid w:val="00C31A5B"/>
    <w:rsid w:val="00C343B5"/>
    <w:rsid w:val="00C365FE"/>
    <w:rsid w:val="00C40C93"/>
    <w:rsid w:val="00C433EE"/>
    <w:rsid w:val="00C60880"/>
    <w:rsid w:val="00C6215A"/>
    <w:rsid w:val="00C65D87"/>
    <w:rsid w:val="00C71A20"/>
    <w:rsid w:val="00C75A32"/>
    <w:rsid w:val="00C772EF"/>
    <w:rsid w:val="00C83874"/>
    <w:rsid w:val="00C91150"/>
    <w:rsid w:val="00C922AD"/>
    <w:rsid w:val="00CA6A75"/>
    <w:rsid w:val="00CA7C37"/>
    <w:rsid w:val="00CB08CD"/>
    <w:rsid w:val="00CB392E"/>
    <w:rsid w:val="00CC0770"/>
    <w:rsid w:val="00CC26AB"/>
    <w:rsid w:val="00CC3C3D"/>
    <w:rsid w:val="00CC642A"/>
    <w:rsid w:val="00CD081A"/>
    <w:rsid w:val="00CD3673"/>
    <w:rsid w:val="00CD39CC"/>
    <w:rsid w:val="00CD41CF"/>
    <w:rsid w:val="00CD5890"/>
    <w:rsid w:val="00CD79A4"/>
    <w:rsid w:val="00CE60E4"/>
    <w:rsid w:val="00D0142C"/>
    <w:rsid w:val="00D07877"/>
    <w:rsid w:val="00D37701"/>
    <w:rsid w:val="00D41268"/>
    <w:rsid w:val="00D43EEC"/>
    <w:rsid w:val="00D441F3"/>
    <w:rsid w:val="00D55A01"/>
    <w:rsid w:val="00D56AE6"/>
    <w:rsid w:val="00D60AA8"/>
    <w:rsid w:val="00D633A5"/>
    <w:rsid w:val="00D676C6"/>
    <w:rsid w:val="00D7102B"/>
    <w:rsid w:val="00D7424E"/>
    <w:rsid w:val="00D8611D"/>
    <w:rsid w:val="00D91453"/>
    <w:rsid w:val="00D938CB"/>
    <w:rsid w:val="00D94FE3"/>
    <w:rsid w:val="00DA0A43"/>
    <w:rsid w:val="00DA598B"/>
    <w:rsid w:val="00DB13E3"/>
    <w:rsid w:val="00DB2395"/>
    <w:rsid w:val="00DB2689"/>
    <w:rsid w:val="00DB79E4"/>
    <w:rsid w:val="00DC1486"/>
    <w:rsid w:val="00DC54EA"/>
    <w:rsid w:val="00DC5F2C"/>
    <w:rsid w:val="00DC7E7E"/>
    <w:rsid w:val="00DD0467"/>
    <w:rsid w:val="00DD3123"/>
    <w:rsid w:val="00DE0A75"/>
    <w:rsid w:val="00DE3830"/>
    <w:rsid w:val="00DF199F"/>
    <w:rsid w:val="00DF1CFD"/>
    <w:rsid w:val="00DF31B9"/>
    <w:rsid w:val="00DF60EF"/>
    <w:rsid w:val="00E045D8"/>
    <w:rsid w:val="00E07E91"/>
    <w:rsid w:val="00E1730E"/>
    <w:rsid w:val="00E273AE"/>
    <w:rsid w:val="00E30051"/>
    <w:rsid w:val="00E33A9D"/>
    <w:rsid w:val="00E35CA4"/>
    <w:rsid w:val="00E36AC1"/>
    <w:rsid w:val="00E37FE6"/>
    <w:rsid w:val="00E40129"/>
    <w:rsid w:val="00E40FB8"/>
    <w:rsid w:val="00E413B4"/>
    <w:rsid w:val="00E41668"/>
    <w:rsid w:val="00E434EF"/>
    <w:rsid w:val="00E53007"/>
    <w:rsid w:val="00E574C4"/>
    <w:rsid w:val="00E77911"/>
    <w:rsid w:val="00E81F3C"/>
    <w:rsid w:val="00E94708"/>
    <w:rsid w:val="00E95ADA"/>
    <w:rsid w:val="00EA12B4"/>
    <w:rsid w:val="00EA5A7B"/>
    <w:rsid w:val="00EB08AB"/>
    <w:rsid w:val="00EB33C0"/>
    <w:rsid w:val="00EB415E"/>
    <w:rsid w:val="00EC0E6A"/>
    <w:rsid w:val="00EC66EC"/>
    <w:rsid w:val="00ED0429"/>
    <w:rsid w:val="00ED1C72"/>
    <w:rsid w:val="00ED1F14"/>
    <w:rsid w:val="00ED484E"/>
    <w:rsid w:val="00ED53A3"/>
    <w:rsid w:val="00EE14F8"/>
    <w:rsid w:val="00EE2A78"/>
    <w:rsid w:val="00EE3863"/>
    <w:rsid w:val="00EF00DF"/>
    <w:rsid w:val="00EF01F8"/>
    <w:rsid w:val="00EF1F8C"/>
    <w:rsid w:val="00EF321B"/>
    <w:rsid w:val="00EF5A61"/>
    <w:rsid w:val="00EF7E01"/>
    <w:rsid w:val="00F02D06"/>
    <w:rsid w:val="00F02FE2"/>
    <w:rsid w:val="00F03683"/>
    <w:rsid w:val="00F04E86"/>
    <w:rsid w:val="00F133E3"/>
    <w:rsid w:val="00F143FB"/>
    <w:rsid w:val="00F205CB"/>
    <w:rsid w:val="00F225A2"/>
    <w:rsid w:val="00F232C1"/>
    <w:rsid w:val="00F24638"/>
    <w:rsid w:val="00F27237"/>
    <w:rsid w:val="00F27C4B"/>
    <w:rsid w:val="00F31393"/>
    <w:rsid w:val="00F32FE9"/>
    <w:rsid w:val="00F37AFA"/>
    <w:rsid w:val="00F439C9"/>
    <w:rsid w:val="00F45200"/>
    <w:rsid w:val="00F5125C"/>
    <w:rsid w:val="00F539D8"/>
    <w:rsid w:val="00F73535"/>
    <w:rsid w:val="00F74022"/>
    <w:rsid w:val="00F7423E"/>
    <w:rsid w:val="00F80080"/>
    <w:rsid w:val="00F83756"/>
    <w:rsid w:val="00F875EA"/>
    <w:rsid w:val="00F923E6"/>
    <w:rsid w:val="00F95924"/>
    <w:rsid w:val="00F95F39"/>
    <w:rsid w:val="00FA3D51"/>
    <w:rsid w:val="00FA7F99"/>
    <w:rsid w:val="00FB15D8"/>
    <w:rsid w:val="00FB2955"/>
    <w:rsid w:val="00FB3C91"/>
    <w:rsid w:val="00FC73D2"/>
    <w:rsid w:val="00FC7B63"/>
    <w:rsid w:val="00FC7BE4"/>
    <w:rsid w:val="00FD1825"/>
    <w:rsid w:val="00FD5227"/>
    <w:rsid w:val="00FD67B1"/>
    <w:rsid w:val="00FD729F"/>
    <w:rsid w:val="00FE17EB"/>
    <w:rsid w:val="00FE35E3"/>
    <w:rsid w:val="00FE56CF"/>
    <w:rsid w:val="00FF0312"/>
    <w:rsid w:val="00FF0D7E"/>
    <w:rsid w:val="00FF1450"/>
    <w:rsid w:val="00FF33BA"/>
    <w:rsid w:val="00FF38B5"/>
    <w:rsid w:val="00FF4178"/>
    <w:rsid w:val="00FF4F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3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1787555">
      <w:marLeft w:val="0"/>
      <w:marRight w:val="0"/>
      <w:marTop w:val="0"/>
      <w:marBottom w:val="0"/>
      <w:divBdr>
        <w:top w:val="none" w:sz="0" w:space="0" w:color="auto"/>
        <w:left w:val="none" w:sz="0" w:space="0" w:color="auto"/>
        <w:bottom w:val="none" w:sz="0" w:space="0" w:color="auto"/>
        <w:right w:val="none" w:sz="0" w:space="0" w:color="auto"/>
      </w:divBdr>
      <w:divsChild>
        <w:div w:id="1651787554">
          <w:marLeft w:val="0"/>
          <w:marRight w:val="0"/>
          <w:marTop w:val="0"/>
          <w:marBottom w:val="0"/>
          <w:divBdr>
            <w:top w:val="none" w:sz="0" w:space="0" w:color="auto"/>
            <w:left w:val="none" w:sz="0" w:space="0" w:color="auto"/>
            <w:bottom w:val="none" w:sz="0" w:space="0" w:color="auto"/>
            <w:right w:val="none" w:sz="0" w:space="0" w:color="auto"/>
          </w:divBdr>
          <w:divsChild>
            <w:div w:id="165178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2156</Words>
  <Characters>12292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МОУ ИМЦ г. Амурска</Company>
  <LinksUpToDate>false</LinksUpToDate>
  <CharactersWithSpaces>14420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Секретарь</dc:creator>
  <cp:keywords/>
  <dc:description/>
  <cp:lastModifiedBy>Пользователь Windows</cp:lastModifiedBy>
  <cp:revision>5</cp:revision>
  <dcterms:created xsi:type="dcterms:W3CDTF">2014-11-12T03:01:00Z</dcterms:created>
  <dcterms:modified xsi:type="dcterms:W3CDTF">2017-12-27T10:55:00Z</dcterms:modified>
</cp:coreProperties>
</file>